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AB" w:rsidRDefault="004D6FAB" w:rsidP="00483F86">
      <w:pPr>
        <w:spacing w:after="0"/>
        <w:jc w:val="center"/>
        <w:rPr>
          <w:rFonts w:asciiTheme="minorHAnsi" w:hAnsiTheme="minorHAnsi"/>
        </w:rPr>
      </w:pPr>
    </w:p>
    <w:p w:rsidR="005C3AD1" w:rsidRPr="004D6E52" w:rsidRDefault="005C3AD1" w:rsidP="00483F86">
      <w:pPr>
        <w:spacing w:after="0"/>
        <w:jc w:val="center"/>
        <w:rPr>
          <w:rFonts w:asciiTheme="minorHAnsi" w:hAnsiTheme="minorHAnsi"/>
          <w:szCs w:val="28"/>
        </w:rPr>
      </w:pPr>
      <w:r w:rsidRPr="004D6E52">
        <w:rPr>
          <w:rFonts w:asciiTheme="minorHAnsi" w:hAnsiTheme="minorHAnsi"/>
        </w:rPr>
        <w:t xml:space="preserve">ПОКАНА ЗА ПРЕДСТАВЯНЕ НА ПРЕДЛОЖЕНИЯ </w:t>
      </w:r>
    </w:p>
    <w:p w:rsidR="005C3AD1" w:rsidRPr="004D6E52" w:rsidRDefault="005C3AD1" w:rsidP="00483F86">
      <w:pPr>
        <w:spacing w:after="0"/>
        <w:jc w:val="center"/>
        <w:rPr>
          <w:rFonts w:asciiTheme="minorHAnsi" w:hAnsiTheme="minorHAnsi"/>
          <w:szCs w:val="28"/>
        </w:rPr>
      </w:pPr>
      <w:r w:rsidRPr="004D6E52">
        <w:rPr>
          <w:rFonts w:asciiTheme="minorHAnsi" w:hAnsiTheme="minorHAnsi"/>
        </w:rPr>
        <w:t xml:space="preserve">   COMM/</w:t>
      </w:r>
      <w:r w:rsidRPr="004D6E52">
        <w:rPr>
          <w:rFonts w:asciiTheme="minorHAnsi" w:hAnsiTheme="minorHAnsi"/>
          <w:lang w:val="en-US"/>
        </w:rPr>
        <w:t>SOF</w:t>
      </w:r>
      <w:r w:rsidRPr="004D6E52">
        <w:rPr>
          <w:rFonts w:asciiTheme="minorHAnsi" w:hAnsiTheme="minorHAnsi"/>
        </w:rPr>
        <w:t>/ED/2018-2020</w:t>
      </w:r>
    </w:p>
    <w:p w:rsidR="005C3AD1" w:rsidRPr="004D6E52" w:rsidRDefault="005C3AD1" w:rsidP="00483F86">
      <w:pPr>
        <w:spacing w:before="240" w:after="0"/>
        <w:jc w:val="center"/>
        <w:rPr>
          <w:rFonts w:asciiTheme="minorHAnsi" w:hAnsiTheme="minorHAnsi"/>
          <w:sz w:val="32"/>
          <w:szCs w:val="32"/>
        </w:rPr>
      </w:pPr>
    </w:p>
    <w:p w:rsidR="005C3AD1" w:rsidRPr="00483F86" w:rsidRDefault="00800D56" w:rsidP="00483F86">
      <w:pPr>
        <w:spacing w:before="240" w:after="0"/>
        <w:jc w:val="center"/>
        <w:rPr>
          <w:rFonts w:asciiTheme="minorHAnsi" w:hAnsiTheme="minorHAnsi"/>
          <w:sz w:val="32"/>
          <w:szCs w:val="32"/>
        </w:rPr>
      </w:pPr>
      <w:r w:rsidRPr="004D6E52">
        <w:rPr>
          <w:rFonts w:asciiTheme="minorHAnsi" w:hAnsiTheme="minorHAnsi"/>
          <w:sz w:val="32"/>
        </w:rPr>
        <w:t>Подбор на партньори за извършване на дейности като Информационни центрове „</w:t>
      </w:r>
      <w:proofErr w:type="spellStart"/>
      <w:r w:rsidRPr="004D6E52">
        <w:rPr>
          <w:rFonts w:asciiTheme="minorHAnsi" w:hAnsiTheme="minorHAnsi"/>
          <w:sz w:val="32"/>
        </w:rPr>
        <w:t>Europe</w:t>
      </w:r>
      <w:proofErr w:type="spellEnd"/>
      <w:r w:rsidRPr="004D6E52">
        <w:rPr>
          <w:rFonts w:asciiTheme="minorHAnsi" w:hAnsiTheme="minorHAnsi"/>
          <w:sz w:val="32"/>
        </w:rPr>
        <w:t xml:space="preserve"> </w:t>
      </w:r>
      <w:proofErr w:type="spellStart"/>
      <w:r w:rsidRPr="004D6E52">
        <w:rPr>
          <w:rFonts w:asciiTheme="minorHAnsi" w:hAnsiTheme="minorHAnsi"/>
          <w:sz w:val="32"/>
        </w:rPr>
        <w:t>Direct</w:t>
      </w:r>
      <w:proofErr w:type="spellEnd"/>
      <w:r w:rsidRPr="004D6E52">
        <w:rPr>
          <w:rFonts w:asciiTheme="minorHAnsi" w:hAnsiTheme="minorHAnsi"/>
          <w:sz w:val="32"/>
        </w:rPr>
        <w:t xml:space="preserve">“ в България </w:t>
      </w:r>
    </w:p>
    <w:p w:rsidR="005C3AD1" w:rsidRPr="00EB517A" w:rsidRDefault="005C3AD1" w:rsidP="00483F86">
      <w:pPr>
        <w:spacing w:before="120" w:after="0"/>
        <w:rPr>
          <w:rFonts w:asciiTheme="minorHAnsi" w:hAnsiTheme="minorHAnsi"/>
          <w:sz w:val="24"/>
        </w:rPr>
      </w:pPr>
    </w:p>
    <w:p w:rsidR="00483F86" w:rsidRDefault="00EB517A" w:rsidP="00483F86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</w:rPr>
        <w:t xml:space="preserve">Европейската комисия, чрез </w:t>
      </w:r>
      <w:r w:rsidRPr="004D6E52">
        <w:rPr>
          <w:rFonts w:asciiTheme="minorHAnsi" w:hAnsiTheme="minorHAnsi"/>
          <w:sz w:val="24"/>
        </w:rPr>
        <w:t>генерална дирекция „Комуникации“</w:t>
      </w:r>
      <w:r>
        <w:rPr>
          <w:rFonts w:asciiTheme="minorHAnsi" w:hAnsiTheme="minorHAnsi"/>
          <w:sz w:val="24"/>
        </w:rPr>
        <w:t xml:space="preserve"> и Представителството си в България, </w:t>
      </w:r>
      <w:r w:rsidR="005C3AD1" w:rsidRPr="004D6E52">
        <w:rPr>
          <w:rFonts w:asciiTheme="minorHAnsi" w:hAnsiTheme="minorHAnsi"/>
          <w:sz w:val="24"/>
        </w:rPr>
        <w:t xml:space="preserve">отправя </w:t>
      </w:r>
      <w:hyperlink r:id="rId8" w:history="1">
        <w:r w:rsidR="005C3AD1" w:rsidRPr="00483F86">
          <w:rPr>
            <w:rStyle w:val="Hyperlink"/>
            <w:rFonts w:asciiTheme="minorHAnsi" w:hAnsiTheme="minorHAnsi"/>
            <w:sz w:val="24"/>
          </w:rPr>
          <w:t xml:space="preserve">покана за представяне на предложения с цел подбор на партньори, </w:t>
        </w:r>
        <w:r w:rsidRPr="00483F86">
          <w:rPr>
            <w:rStyle w:val="Hyperlink"/>
            <w:rFonts w:asciiTheme="minorHAnsi" w:hAnsiTheme="minorHAnsi"/>
            <w:sz w:val="24"/>
          </w:rPr>
          <w:t>заинтересовани от провеждането на комуникационни дейности за ЕС чрез инфор</w:t>
        </w:r>
        <w:r w:rsidR="006B0663" w:rsidRPr="00483F86">
          <w:rPr>
            <w:rStyle w:val="Hyperlink"/>
            <w:rFonts w:asciiTheme="minorHAnsi" w:hAnsiTheme="minorHAnsi"/>
            <w:sz w:val="24"/>
          </w:rPr>
          <w:t>мационен център „</w:t>
        </w:r>
        <w:proofErr w:type="spellStart"/>
        <w:r w:rsidR="006B0663" w:rsidRPr="00483F86">
          <w:rPr>
            <w:rStyle w:val="Hyperlink"/>
            <w:rFonts w:asciiTheme="minorHAnsi" w:hAnsiTheme="minorHAnsi"/>
            <w:sz w:val="24"/>
          </w:rPr>
          <w:t>Europe</w:t>
        </w:r>
        <w:proofErr w:type="spellEnd"/>
        <w:r w:rsidR="006B0663" w:rsidRPr="00483F86">
          <w:rPr>
            <w:rStyle w:val="Hyperlink"/>
            <w:rFonts w:asciiTheme="minorHAnsi" w:hAnsiTheme="minorHAnsi"/>
            <w:sz w:val="24"/>
          </w:rPr>
          <w:t xml:space="preserve"> </w:t>
        </w:r>
        <w:proofErr w:type="spellStart"/>
        <w:r w:rsidR="006B0663" w:rsidRPr="00483F86">
          <w:rPr>
            <w:rStyle w:val="Hyperlink"/>
            <w:rFonts w:asciiTheme="minorHAnsi" w:hAnsiTheme="minorHAnsi"/>
            <w:sz w:val="24"/>
          </w:rPr>
          <w:t>Direct</w:t>
        </w:r>
        <w:proofErr w:type="spellEnd"/>
        <w:r w:rsidR="006B0663" w:rsidRPr="00483F86">
          <w:rPr>
            <w:rStyle w:val="Hyperlink"/>
            <w:rFonts w:asciiTheme="minorHAnsi" w:hAnsiTheme="minorHAnsi"/>
            <w:sz w:val="24"/>
          </w:rPr>
          <w:t>“.</w:t>
        </w:r>
      </w:hyperlink>
      <w:r w:rsidRPr="004D6E52">
        <w:rPr>
          <w:rFonts w:asciiTheme="minorHAnsi" w:hAnsiTheme="minorHAnsi"/>
          <w:sz w:val="24"/>
        </w:rPr>
        <w:t xml:space="preserve"> </w:t>
      </w:r>
    </w:p>
    <w:p w:rsidR="00483F86" w:rsidRDefault="00483F86" w:rsidP="00483F86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lang w:val="en-US"/>
        </w:rPr>
      </w:pPr>
    </w:p>
    <w:p w:rsidR="00483F86" w:rsidRPr="00483F86" w:rsidRDefault="00483F86" w:rsidP="00483F86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5760720" cy="324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direc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F86" w:rsidRPr="00483F86" w:rsidRDefault="00483F86" w:rsidP="00483F86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</w:p>
    <w:p w:rsidR="00144A31" w:rsidRDefault="00144A31" w:rsidP="00483F86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lang w:val="en-US"/>
        </w:rPr>
      </w:pPr>
      <w:r w:rsidRPr="004D6E52">
        <w:rPr>
          <w:rFonts w:asciiTheme="minorHAnsi" w:hAnsiTheme="minorHAnsi"/>
          <w:sz w:val="24"/>
        </w:rPr>
        <w:t>Целта на настоящата покана е изграждане на мрежа от информационни центрове „</w:t>
      </w:r>
      <w:proofErr w:type="spellStart"/>
      <w:r w:rsidRPr="004D6E52">
        <w:rPr>
          <w:rFonts w:asciiTheme="minorHAnsi" w:hAnsiTheme="minorHAnsi"/>
          <w:sz w:val="24"/>
        </w:rPr>
        <w:t>Europe</w:t>
      </w:r>
      <w:proofErr w:type="spellEnd"/>
      <w:r w:rsidRPr="004D6E52">
        <w:rPr>
          <w:rFonts w:asciiTheme="minorHAnsi" w:hAnsiTheme="minorHAnsi"/>
          <w:sz w:val="24"/>
        </w:rPr>
        <w:t xml:space="preserve"> </w:t>
      </w:r>
      <w:proofErr w:type="spellStart"/>
      <w:r w:rsidRPr="004D6E52">
        <w:rPr>
          <w:rFonts w:asciiTheme="minorHAnsi" w:hAnsiTheme="minorHAnsi"/>
          <w:sz w:val="24"/>
        </w:rPr>
        <w:t>Direct</w:t>
      </w:r>
      <w:proofErr w:type="spellEnd"/>
      <w:r w:rsidRPr="004D6E52">
        <w:rPr>
          <w:rFonts w:asciiTheme="minorHAnsi" w:hAnsiTheme="minorHAnsi"/>
          <w:sz w:val="24"/>
        </w:rPr>
        <w:t>“, които ще се ангажират с теми на Европейския съюз (ЕС) от значение за обществеността на местно и регионално равнище, ще насърчават диалога по въпроси на ЕС и ще си сътрудничат с други информационни мрежи и звена за контакт на ЕС</w:t>
      </w:r>
      <w:r w:rsidRPr="004D6E52">
        <w:t xml:space="preserve"> </w:t>
      </w:r>
      <w:r w:rsidRPr="004D6E52">
        <w:rPr>
          <w:rFonts w:asciiTheme="minorHAnsi" w:hAnsiTheme="minorHAnsi"/>
          <w:sz w:val="24"/>
        </w:rPr>
        <w:t>и</w:t>
      </w:r>
      <w:r w:rsidR="00BC73AD">
        <w:rPr>
          <w:rFonts w:asciiTheme="minorHAnsi" w:hAnsiTheme="minorHAnsi"/>
          <w:sz w:val="24"/>
        </w:rPr>
        <w:t>ли местни информационни мрежи.</w:t>
      </w:r>
    </w:p>
    <w:p w:rsidR="00483F86" w:rsidRPr="00483F86" w:rsidRDefault="00483F86" w:rsidP="00483F86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281D98" w:rsidRPr="00483F86" w:rsidRDefault="005C3AD1" w:rsidP="00483F86">
      <w:pPr>
        <w:pStyle w:val="Text1"/>
        <w:spacing w:after="0"/>
        <w:ind w:left="0"/>
        <w:rPr>
          <w:rFonts w:asciiTheme="minorHAnsi" w:hAnsiTheme="minorHAnsi"/>
          <w:sz w:val="24"/>
          <w:lang w:val="en-US"/>
        </w:rPr>
      </w:pPr>
      <w:r w:rsidRPr="004D6E52">
        <w:rPr>
          <w:rFonts w:asciiTheme="minorHAnsi" w:hAnsiTheme="minorHAnsi"/>
          <w:sz w:val="24"/>
        </w:rPr>
        <w:t>Одобрените заявители ще могат да получат безвъзмездни средства за финансиране на конкре</w:t>
      </w:r>
      <w:r w:rsidR="00C16106">
        <w:rPr>
          <w:rFonts w:asciiTheme="minorHAnsi" w:hAnsiTheme="minorHAnsi"/>
          <w:sz w:val="24"/>
        </w:rPr>
        <w:t xml:space="preserve">тна дейност и техническа помощ за осъществяването </w:t>
      </w:r>
      <w:r w:rsidR="00BE4FB9">
        <w:rPr>
          <w:rFonts w:asciiTheme="minorHAnsi" w:hAnsiTheme="minorHAnsi"/>
          <w:sz w:val="24"/>
        </w:rPr>
        <w:t xml:space="preserve">на тези </w:t>
      </w:r>
      <w:r w:rsidR="00EB517A">
        <w:rPr>
          <w:rFonts w:asciiTheme="minorHAnsi" w:hAnsiTheme="minorHAnsi"/>
          <w:sz w:val="24"/>
        </w:rPr>
        <w:t>комуникационни дейности</w:t>
      </w:r>
      <w:r w:rsidR="001C6A92">
        <w:rPr>
          <w:rFonts w:asciiTheme="minorHAnsi" w:hAnsiTheme="minorHAnsi"/>
          <w:sz w:val="24"/>
        </w:rPr>
        <w:t xml:space="preserve">. </w:t>
      </w:r>
      <w:r w:rsidR="001C6A92" w:rsidRPr="004D6E52">
        <w:rPr>
          <w:rFonts w:asciiTheme="minorHAnsi" w:hAnsiTheme="minorHAnsi"/>
          <w:sz w:val="24"/>
        </w:rPr>
        <w:t>Максималният размер на безвъзмездните средства варира от минимум</w:t>
      </w:r>
      <w:r w:rsidR="001C6A92" w:rsidRPr="00281D98">
        <w:rPr>
          <w:rFonts w:asciiTheme="minorHAnsi" w:hAnsiTheme="minorHAnsi"/>
          <w:sz w:val="24"/>
        </w:rPr>
        <w:t> 18,900 евро</w:t>
      </w:r>
      <w:r w:rsidR="001C6A92" w:rsidRPr="004D6E52">
        <w:rPr>
          <w:rFonts w:asciiTheme="minorHAnsi" w:hAnsiTheme="minorHAnsi"/>
          <w:sz w:val="24"/>
        </w:rPr>
        <w:t xml:space="preserve"> годишно до максимум </w:t>
      </w:r>
      <w:r w:rsidR="001C6A92" w:rsidRPr="00281D98">
        <w:rPr>
          <w:rFonts w:asciiTheme="minorHAnsi" w:hAnsiTheme="minorHAnsi"/>
          <w:sz w:val="24"/>
        </w:rPr>
        <w:t>25,450</w:t>
      </w:r>
      <w:r w:rsidR="001C6A92" w:rsidRPr="004D6E52">
        <w:rPr>
          <w:rFonts w:asciiTheme="minorHAnsi" w:hAnsiTheme="minorHAnsi"/>
          <w:sz w:val="24"/>
        </w:rPr>
        <w:t xml:space="preserve"> </w:t>
      </w:r>
      <w:r w:rsidR="001C6A92" w:rsidRPr="00281D98">
        <w:rPr>
          <w:rFonts w:asciiTheme="minorHAnsi" w:hAnsiTheme="minorHAnsi"/>
          <w:sz w:val="24"/>
        </w:rPr>
        <w:t>евро</w:t>
      </w:r>
      <w:r w:rsidR="001C6A92" w:rsidRPr="004D6E52">
        <w:rPr>
          <w:rFonts w:asciiTheme="minorHAnsi" w:hAnsiTheme="minorHAnsi"/>
          <w:sz w:val="24"/>
        </w:rPr>
        <w:t xml:space="preserve"> годишно.</w:t>
      </w:r>
      <w:r w:rsidR="001C6A92">
        <w:rPr>
          <w:rFonts w:asciiTheme="minorHAnsi" w:hAnsiTheme="minorHAnsi"/>
          <w:sz w:val="24"/>
        </w:rPr>
        <w:t xml:space="preserve"> </w:t>
      </w:r>
      <w:r w:rsidR="00710DE4" w:rsidRPr="004D6E52">
        <w:rPr>
          <w:rFonts w:asciiTheme="minorHAnsi" w:hAnsiTheme="minorHAnsi"/>
          <w:sz w:val="24"/>
        </w:rPr>
        <w:t>Представителството на Европейската комисия в България ще подпише тригодишно рамково споразумение за пар</w:t>
      </w:r>
      <w:r w:rsidR="001C6A92">
        <w:rPr>
          <w:rFonts w:asciiTheme="minorHAnsi" w:hAnsiTheme="minorHAnsi"/>
          <w:sz w:val="24"/>
        </w:rPr>
        <w:t xml:space="preserve">тньорство с избраните партньори, като </w:t>
      </w:r>
      <w:r w:rsidR="001D1AE7" w:rsidRPr="004D6E52">
        <w:rPr>
          <w:rFonts w:asciiTheme="minorHAnsi" w:hAnsiTheme="minorHAnsi"/>
          <w:sz w:val="24"/>
        </w:rPr>
        <w:t xml:space="preserve">очаква да </w:t>
      </w:r>
      <w:proofErr w:type="spellStart"/>
      <w:r w:rsidR="00D37449">
        <w:rPr>
          <w:rFonts w:asciiTheme="minorHAnsi" w:hAnsiTheme="minorHAnsi"/>
          <w:sz w:val="24"/>
        </w:rPr>
        <w:t>съ</w:t>
      </w:r>
      <w:r w:rsidR="001D1AE7" w:rsidRPr="004D6E52">
        <w:rPr>
          <w:rFonts w:asciiTheme="minorHAnsi" w:hAnsiTheme="minorHAnsi"/>
          <w:sz w:val="24"/>
        </w:rPr>
        <w:t>финансира</w:t>
      </w:r>
      <w:proofErr w:type="spellEnd"/>
      <w:r w:rsidR="001D1AE7" w:rsidRPr="004D6E52">
        <w:rPr>
          <w:rFonts w:asciiTheme="minorHAnsi" w:hAnsiTheme="minorHAnsi"/>
          <w:sz w:val="24"/>
        </w:rPr>
        <w:t xml:space="preserve"> между 11 и 14 предложения.</w:t>
      </w:r>
    </w:p>
    <w:p w:rsidR="001676C2" w:rsidRPr="001676C2" w:rsidRDefault="001676C2" w:rsidP="00483F86">
      <w:pPr>
        <w:pStyle w:val="Text1"/>
        <w:spacing w:after="0"/>
        <w:ind w:left="0"/>
        <w:rPr>
          <w:rFonts w:asciiTheme="minorHAnsi" w:hAnsiTheme="minorHAnsi"/>
          <w:sz w:val="24"/>
          <w:szCs w:val="24"/>
        </w:rPr>
      </w:pPr>
    </w:p>
    <w:p w:rsidR="0047363F" w:rsidRPr="004D6E52" w:rsidRDefault="0047363F" w:rsidP="00483F86">
      <w:pPr>
        <w:pStyle w:val="Text1"/>
        <w:spacing w:after="0"/>
        <w:ind w:left="0"/>
        <w:rPr>
          <w:rFonts w:asciiTheme="minorHAnsi" w:hAnsiTheme="minorHAnsi"/>
          <w:sz w:val="24"/>
        </w:rPr>
      </w:pPr>
      <w:r w:rsidRPr="004D6E52">
        <w:rPr>
          <w:rFonts w:asciiTheme="minorHAnsi" w:hAnsiTheme="minorHAnsi"/>
          <w:sz w:val="24"/>
        </w:rPr>
        <w:t>Заявленията се изпращат на следния адрес:</w:t>
      </w:r>
    </w:p>
    <w:p w:rsidR="0047363F" w:rsidRPr="004D6E52" w:rsidRDefault="0047363F" w:rsidP="00483F86">
      <w:pPr>
        <w:pStyle w:val="Text1"/>
        <w:spacing w:after="0"/>
        <w:rPr>
          <w:rFonts w:asciiTheme="minorHAnsi" w:hAnsiTheme="minorHAnsi"/>
          <w:i/>
          <w:sz w:val="24"/>
        </w:rPr>
      </w:pPr>
      <w:r w:rsidRPr="004D6E52">
        <w:rPr>
          <w:rFonts w:asciiTheme="minorHAnsi" w:hAnsiTheme="minorHAnsi"/>
          <w:i/>
          <w:sz w:val="24"/>
        </w:rPr>
        <w:t>Представителство на Европейската комисия в България</w:t>
      </w:r>
    </w:p>
    <w:p w:rsidR="0047363F" w:rsidRPr="004D6E52" w:rsidRDefault="0047363F" w:rsidP="00483F86">
      <w:pPr>
        <w:pStyle w:val="Text1"/>
        <w:spacing w:after="0"/>
        <w:rPr>
          <w:rFonts w:asciiTheme="minorHAnsi" w:hAnsiTheme="minorHAnsi"/>
          <w:i/>
          <w:sz w:val="24"/>
        </w:rPr>
      </w:pPr>
      <w:r w:rsidRPr="004D6E52">
        <w:rPr>
          <w:rFonts w:asciiTheme="minorHAnsi" w:hAnsiTheme="minorHAnsi"/>
          <w:i/>
          <w:sz w:val="24"/>
        </w:rPr>
        <w:t>Ул. „Г. С. Раковски” 124, София 1000</w:t>
      </w:r>
    </w:p>
    <w:p w:rsidR="0047363F" w:rsidRPr="004D6E52" w:rsidRDefault="0047363F" w:rsidP="00483F86">
      <w:pPr>
        <w:pStyle w:val="Text1"/>
        <w:spacing w:after="0"/>
        <w:rPr>
          <w:rFonts w:asciiTheme="minorHAnsi" w:hAnsiTheme="minorHAnsi"/>
          <w:i/>
          <w:sz w:val="24"/>
          <w:szCs w:val="24"/>
        </w:rPr>
      </w:pPr>
      <w:r w:rsidRPr="004D6E52">
        <w:rPr>
          <w:rFonts w:asciiTheme="minorHAnsi" w:hAnsiTheme="minorHAnsi"/>
          <w:i/>
          <w:sz w:val="24"/>
          <w:szCs w:val="24"/>
        </w:rPr>
        <w:t>Отдел „Информация и комуникация”</w:t>
      </w:r>
    </w:p>
    <w:p w:rsidR="0047363F" w:rsidRPr="004D6E52" w:rsidRDefault="0047363F" w:rsidP="00483F86">
      <w:pPr>
        <w:pStyle w:val="Text1"/>
        <w:spacing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i/>
          <w:sz w:val="24"/>
          <w:szCs w:val="24"/>
        </w:rPr>
        <w:t>Моля да не се отваря от вътрешната пощенска служба.</w:t>
      </w:r>
    </w:p>
    <w:p w:rsidR="0047363F" w:rsidRPr="004D6E52" w:rsidRDefault="0047363F" w:rsidP="00483F86">
      <w:pPr>
        <w:pStyle w:val="Text1"/>
        <w:numPr>
          <w:ilvl w:val="0"/>
          <w:numId w:val="2"/>
        </w:numPr>
        <w:tabs>
          <w:tab w:val="clear" w:pos="2160"/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 xml:space="preserve">по пощата, пощенското клеймо служи за доказателство за датата на изпращане, </w:t>
      </w:r>
      <w:r w:rsidR="00D5250B">
        <w:rPr>
          <w:rFonts w:asciiTheme="minorHAnsi" w:hAnsiTheme="minorHAnsi"/>
          <w:sz w:val="24"/>
        </w:rPr>
        <w:t>до</w:t>
      </w:r>
      <w:r w:rsidR="00C40E8B">
        <w:rPr>
          <w:rFonts w:asciiTheme="minorHAnsi" w:hAnsiTheme="minorHAnsi"/>
          <w:sz w:val="24"/>
        </w:rPr>
        <w:t xml:space="preserve"> </w:t>
      </w:r>
      <w:r w:rsidRPr="004D6E52">
        <w:rPr>
          <w:rFonts w:asciiTheme="minorHAnsi" w:hAnsiTheme="minorHAnsi"/>
          <w:sz w:val="24"/>
        </w:rPr>
        <w:t>07.</w:t>
      </w:r>
      <w:proofErr w:type="spellStart"/>
      <w:r w:rsidRPr="004D6E52">
        <w:rPr>
          <w:rFonts w:asciiTheme="minorHAnsi" w:hAnsiTheme="minorHAnsi"/>
          <w:sz w:val="24"/>
        </w:rPr>
        <w:t>07</w:t>
      </w:r>
      <w:proofErr w:type="spellEnd"/>
      <w:r w:rsidRPr="004D6E52">
        <w:rPr>
          <w:rFonts w:asciiTheme="minorHAnsi" w:hAnsiTheme="minorHAnsi"/>
          <w:sz w:val="24"/>
        </w:rPr>
        <w:t>.2017 г.</w:t>
      </w:r>
      <w:r w:rsidR="009759F7">
        <w:rPr>
          <w:rFonts w:asciiTheme="minorHAnsi" w:hAnsiTheme="minorHAnsi"/>
          <w:sz w:val="24"/>
        </w:rPr>
        <w:t xml:space="preserve"> включително</w:t>
      </w:r>
      <w:r w:rsidRPr="004D6E52">
        <w:rPr>
          <w:rFonts w:asciiTheme="minorHAnsi" w:hAnsiTheme="minorHAnsi"/>
          <w:sz w:val="24"/>
        </w:rPr>
        <w:t>;</w:t>
      </w:r>
    </w:p>
    <w:p w:rsidR="0047363F" w:rsidRPr="004D6E52" w:rsidRDefault="0047363F" w:rsidP="00483F86">
      <w:pPr>
        <w:pStyle w:val="Text1"/>
        <w:numPr>
          <w:ilvl w:val="0"/>
          <w:numId w:val="2"/>
        </w:numPr>
        <w:tabs>
          <w:tab w:val="clear" w:pos="2160"/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>лично, счита се за получено от получаващата страна на датата на получаване, 07.</w:t>
      </w:r>
      <w:proofErr w:type="spellStart"/>
      <w:r w:rsidRPr="004D6E52">
        <w:rPr>
          <w:rFonts w:asciiTheme="minorHAnsi" w:hAnsiTheme="minorHAnsi"/>
          <w:sz w:val="24"/>
        </w:rPr>
        <w:t>07</w:t>
      </w:r>
      <w:proofErr w:type="spellEnd"/>
      <w:r w:rsidRPr="004D6E52">
        <w:rPr>
          <w:rFonts w:asciiTheme="minorHAnsi" w:hAnsiTheme="minorHAnsi"/>
          <w:sz w:val="24"/>
        </w:rPr>
        <w:t>.2017 г., до 17.30 ч.;</w:t>
      </w:r>
      <w:bookmarkStart w:id="0" w:name="_GoBack"/>
      <w:bookmarkEnd w:id="0"/>
    </w:p>
    <w:p w:rsidR="0047363F" w:rsidRPr="004D6E52" w:rsidRDefault="0047363F" w:rsidP="00483F86">
      <w:pPr>
        <w:pStyle w:val="Text1"/>
        <w:numPr>
          <w:ilvl w:val="0"/>
          <w:numId w:val="2"/>
        </w:numPr>
        <w:tabs>
          <w:tab w:val="clear" w:pos="2160"/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>чрез куриерска служба, датата на приемане от куриерската служба служи за доказателство за датата на изпращане</w:t>
      </w:r>
      <w:r w:rsidR="00023A69">
        <w:rPr>
          <w:rFonts w:asciiTheme="minorHAnsi" w:hAnsiTheme="minorHAnsi"/>
          <w:sz w:val="24"/>
        </w:rPr>
        <w:t xml:space="preserve">, </w:t>
      </w:r>
      <w:r w:rsidR="00C40E8B">
        <w:rPr>
          <w:rFonts w:asciiTheme="minorHAnsi" w:hAnsiTheme="minorHAnsi"/>
          <w:sz w:val="24"/>
        </w:rPr>
        <w:t xml:space="preserve">до </w:t>
      </w:r>
      <w:r w:rsidR="00023A69">
        <w:rPr>
          <w:rFonts w:asciiTheme="minorHAnsi" w:hAnsiTheme="minorHAnsi"/>
          <w:sz w:val="24"/>
        </w:rPr>
        <w:t>07.</w:t>
      </w:r>
      <w:proofErr w:type="spellStart"/>
      <w:r w:rsidR="00023A69">
        <w:rPr>
          <w:rFonts w:asciiTheme="minorHAnsi" w:hAnsiTheme="minorHAnsi"/>
          <w:sz w:val="24"/>
        </w:rPr>
        <w:t>07</w:t>
      </w:r>
      <w:proofErr w:type="spellEnd"/>
      <w:r w:rsidR="00023A69">
        <w:rPr>
          <w:rFonts w:asciiTheme="minorHAnsi" w:hAnsiTheme="minorHAnsi"/>
          <w:sz w:val="24"/>
        </w:rPr>
        <w:t xml:space="preserve">.2017 </w:t>
      </w:r>
      <w:r w:rsidRPr="004D6E52">
        <w:rPr>
          <w:rFonts w:asciiTheme="minorHAnsi" w:hAnsiTheme="minorHAnsi"/>
          <w:sz w:val="24"/>
        </w:rPr>
        <w:t>г.</w:t>
      </w:r>
      <w:r w:rsidR="009759F7">
        <w:rPr>
          <w:rFonts w:asciiTheme="minorHAnsi" w:hAnsiTheme="minorHAnsi"/>
          <w:sz w:val="24"/>
        </w:rPr>
        <w:t xml:space="preserve"> включително.</w:t>
      </w:r>
    </w:p>
    <w:p w:rsidR="001676C2" w:rsidRDefault="001676C2" w:rsidP="00483F86">
      <w:pPr>
        <w:pStyle w:val="Text1"/>
        <w:spacing w:after="0"/>
        <w:ind w:left="360"/>
        <w:rPr>
          <w:rFonts w:asciiTheme="minorHAnsi" w:hAnsiTheme="minorHAnsi"/>
          <w:sz w:val="24"/>
          <w:szCs w:val="24"/>
        </w:rPr>
      </w:pPr>
    </w:p>
    <w:p w:rsidR="001676C2" w:rsidRPr="004D6E52" w:rsidRDefault="001676C2" w:rsidP="00483F86">
      <w:pPr>
        <w:pStyle w:val="Text1"/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Отговори</w:t>
      </w:r>
      <w:r w:rsidRPr="004D6E52">
        <w:rPr>
          <w:rFonts w:asciiTheme="minorHAnsi" w:hAnsiTheme="minorHAnsi"/>
          <w:sz w:val="24"/>
          <w:szCs w:val="24"/>
        </w:rPr>
        <w:t xml:space="preserve"> на въпросите, получените единствено писмено на посочената </w:t>
      </w:r>
      <w:r>
        <w:rPr>
          <w:rFonts w:asciiTheme="minorHAnsi" w:hAnsiTheme="minorHAnsi"/>
          <w:sz w:val="24"/>
          <w:szCs w:val="24"/>
        </w:rPr>
        <w:t xml:space="preserve">по-долу </w:t>
      </w:r>
      <w:r w:rsidRPr="004D6E52">
        <w:rPr>
          <w:rFonts w:asciiTheme="minorHAnsi" w:hAnsiTheme="minorHAnsi"/>
          <w:sz w:val="24"/>
          <w:szCs w:val="24"/>
        </w:rPr>
        <w:t>електронна поща и</w:t>
      </w:r>
      <w:r>
        <w:rPr>
          <w:rFonts w:asciiTheme="minorHAnsi" w:hAnsiTheme="minorHAnsi"/>
          <w:sz w:val="24"/>
          <w:szCs w:val="24"/>
        </w:rPr>
        <w:t xml:space="preserve"> </w:t>
      </w:r>
      <w:r w:rsidR="00023A69">
        <w:rPr>
          <w:rFonts w:asciiTheme="minorHAnsi" w:hAnsiTheme="minorHAnsi"/>
          <w:sz w:val="24"/>
          <w:szCs w:val="24"/>
        </w:rPr>
        <w:t xml:space="preserve">до 30.06.2017 </w:t>
      </w:r>
      <w:r>
        <w:rPr>
          <w:rFonts w:asciiTheme="minorHAnsi" w:hAnsiTheme="minorHAnsi"/>
          <w:sz w:val="24"/>
          <w:szCs w:val="24"/>
        </w:rPr>
        <w:t>г.</w:t>
      </w:r>
      <w:r w:rsidR="001D046E">
        <w:rPr>
          <w:rFonts w:asciiTheme="minorHAnsi" w:hAnsiTheme="minorHAnsi"/>
          <w:sz w:val="24"/>
          <w:szCs w:val="24"/>
        </w:rPr>
        <w:t xml:space="preserve"> включително</w:t>
      </w:r>
      <w:r w:rsidRPr="004D6E52">
        <w:rPr>
          <w:rFonts w:asciiTheme="minorHAnsi" w:hAnsiTheme="minorHAnsi"/>
          <w:sz w:val="24"/>
          <w:szCs w:val="24"/>
        </w:rPr>
        <w:t xml:space="preserve">, ще бъдат публикувани на: </w:t>
      </w:r>
      <w:hyperlink r:id="rId10" w:history="1">
        <w:r w:rsidRPr="004D6E52">
          <w:rPr>
            <w:rStyle w:val="Hyperlink"/>
            <w:rFonts w:asciiTheme="minorHAnsi" w:hAnsiTheme="minorHAnsi"/>
            <w:sz w:val="24"/>
            <w:szCs w:val="24"/>
            <w:lang w:val="en-US"/>
          </w:rPr>
          <w:t>http</w:t>
        </w:r>
        <w:r w:rsidRPr="004D6E52">
          <w:rPr>
            <w:rStyle w:val="Hyperlink"/>
            <w:rFonts w:asciiTheme="minorHAnsi" w:hAnsiTheme="minorHAnsi"/>
            <w:sz w:val="24"/>
            <w:szCs w:val="24"/>
          </w:rPr>
          <w:t>://</w:t>
        </w:r>
        <w:proofErr w:type="spellStart"/>
        <w:r w:rsidRPr="004D6E52">
          <w:rPr>
            <w:rStyle w:val="Hyperlink"/>
            <w:rFonts w:asciiTheme="minorHAnsi" w:hAnsiTheme="minorHAnsi"/>
            <w:sz w:val="24"/>
            <w:szCs w:val="24"/>
            <w:lang w:val="en-US"/>
          </w:rPr>
          <w:t>ec</w:t>
        </w:r>
        <w:proofErr w:type="spellEnd"/>
        <w:r w:rsidRPr="004D6E52">
          <w:rPr>
            <w:rStyle w:val="Hyperlink"/>
            <w:rFonts w:asciiTheme="minorHAnsi" w:hAnsiTheme="minorHAnsi"/>
            <w:sz w:val="24"/>
            <w:szCs w:val="24"/>
          </w:rPr>
          <w:t>.</w:t>
        </w:r>
        <w:proofErr w:type="spellStart"/>
        <w:r w:rsidRPr="004D6E52">
          <w:rPr>
            <w:rStyle w:val="Hyperlink"/>
            <w:rFonts w:asciiTheme="minorHAnsi" w:hAnsiTheme="minorHAnsi"/>
            <w:sz w:val="24"/>
            <w:szCs w:val="24"/>
            <w:lang w:val="en-US"/>
          </w:rPr>
          <w:t>europa</w:t>
        </w:r>
        <w:proofErr w:type="spellEnd"/>
        <w:r w:rsidRPr="004D6E52">
          <w:rPr>
            <w:rStyle w:val="Hyperlink"/>
            <w:rFonts w:asciiTheme="minorHAnsi" w:hAnsiTheme="minorHAnsi"/>
            <w:sz w:val="24"/>
            <w:szCs w:val="24"/>
          </w:rPr>
          <w:t>.</w:t>
        </w:r>
        <w:proofErr w:type="spellStart"/>
        <w:r w:rsidRPr="004D6E52">
          <w:rPr>
            <w:rStyle w:val="Hyperlink"/>
            <w:rFonts w:asciiTheme="minorHAnsi" w:hAnsiTheme="minorHAnsi"/>
            <w:sz w:val="24"/>
            <w:szCs w:val="24"/>
            <w:lang w:val="en-US"/>
          </w:rPr>
          <w:t>eu</w:t>
        </w:r>
        <w:proofErr w:type="spellEnd"/>
        <w:r w:rsidRPr="004D6E52">
          <w:rPr>
            <w:rStyle w:val="Hyperlink"/>
            <w:rFonts w:asciiTheme="minorHAnsi" w:hAnsiTheme="minorHAnsi"/>
            <w:sz w:val="24"/>
            <w:szCs w:val="24"/>
          </w:rPr>
          <w:t>/</w:t>
        </w:r>
        <w:proofErr w:type="spellStart"/>
        <w:r w:rsidRPr="004D6E52">
          <w:rPr>
            <w:rStyle w:val="Hyperlink"/>
            <w:rFonts w:asciiTheme="minorHAnsi" w:hAnsiTheme="minorHAnsi"/>
            <w:sz w:val="24"/>
            <w:szCs w:val="24"/>
            <w:lang w:val="en-US"/>
          </w:rPr>
          <w:t>bulgaria</w:t>
        </w:r>
        <w:proofErr w:type="spellEnd"/>
      </w:hyperlink>
      <w:r w:rsidRPr="004D6E52">
        <w:rPr>
          <w:rFonts w:asciiTheme="minorHAnsi" w:hAnsiTheme="minorHAnsi"/>
          <w:sz w:val="24"/>
          <w:szCs w:val="24"/>
        </w:rPr>
        <w:t xml:space="preserve"> </w:t>
      </w:r>
    </w:p>
    <w:p w:rsidR="0047363F" w:rsidRPr="004D6E52" w:rsidRDefault="0047363F" w:rsidP="00483F86">
      <w:pPr>
        <w:pStyle w:val="Text1"/>
        <w:tabs>
          <w:tab w:val="clear" w:pos="2160"/>
        </w:tabs>
        <w:spacing w:after="0"/>
        <w:ind w:left="0"/>
        <w:rPr>
          <w:rFonts w:asciiTheme="minorHAnsi" w:hAnsiTheme="minorHAnsi"/>
          <w:sz w:val="12"/>
          <w:szCs w:val="12"/>
        </w:rPr>
      </w:pPr>
    </w:p>
    <w:p w:rsidR="001676C2" w:rsidRPr="001676C2" w:rsidRDefault="001676C2" w:rsidP="00483F86">
      <w:pPr>
        <w:pStyle w:val="Text1"/>
        <w:numPr>
          <w:ilvl w:val="0"/>
          <w:numId w:val="1"/>
        </w:numPr>
        <w:tabs>
          <w:tab w:val="clear" w:pos="2160"/>
        </w:tabs>
        <w:spacing w:after="0"/>
        <w:rPr>
          <w:rStyle w:val="Hyperlink"/>
          <w:rFonts w:asciiTheme="minorHAnsi" w:hAnsiTheme="minorHAnsi"/>
          <w:b/>
          <w:color w:val="auto"/>
          <w:sz w:val="24"/>
          <w:szCs w:val="24"/>
        </w:rPr>
      </w:pPr>
      <w:r w:rsidRPr="001676C2">
        <w:rPr>
          <w:rFonts w:asciiTheme="minorHAnsi" w:hAnsiTheme="minorHAnsi"/>
          <w:sz w:val="24"/>
          <w:szCs w:val="24"/>
        </w:rPr>
        <w:t xml:space="preserve">Ел. поща: </w:t>
      </w:r>
      <w:hyperlink r:id="rId11" w:history="1">
        <w:r w:rsidRPr="001676C2">
          <w:rPr>
            <w:rStyle w:val="Hyperlink"/>
            <w:rFonts w:asciiTheme="minorHAnsi" w:hAnsiTheme="minorHAnsi"/>
            <w:sz w:val="24"/>
            <w:szCs w:val="24"/>
            <w:lang w:val="en-US"/>
          </w:rPr>
          <w:t>COMM</w:t>
        </w:r>
        <w:r w:rsidRPr="001676C2">
          <w:rPr>
            <w:rStyle w:val="Hyperlink"/>
            <w:rFonts w:asciiTheme="minorHAnsi" w:hAnsiTheme="minorHAnsi"/>
            <w:sz w:val="24"/>
            <w:szCs w:val="24"/>
          </w:rPr>
          <w:t>-</w:t>
        </w:r>
        <w:r w:rsidRPr="001676C2">
          <w:rPr>
            <w:rStyle w:val="Hyperlink"/>
            <w:rFonts w:asciiTheme="minorHAnsi" w:hAnsiTheme="minorHAnsi"/>
            <w:sz w:val="24"/>
            <w:szCs w:val="24"/>
            <w:lang w:val="en-US"/>
          </w:rPr>
          <w:t>REP</w:t>
        </w:r>
        <w:r w:rsidRPr="001676C2">
          <w:rPr>
            <w:rStyle w:val="Hyperlink"/>
            <w:rFonts w:asciiTheme="minorHAnsi" w:hAnsiTheme="minorHAnsi"/>
            <w:sz w:val="24"/>
            <w:szCs w:val="24"/>
          </w:rPr>
          <w:t>-</w:t>
        </w:r>
        <w:r w:rsidRPr="001676C2">
          <w:rPr>
            <w:rStyle w:val="Hyperlink"/>
            <w:rFonts w:asciiTheme="minorHAnsi" w:hAnsiTheme="minorHAnsi"/>
            <w:sz w:val="24"/>
            <w:szCs w:val="24"/>
            <w:lang w:val="en-US"/>
          </w:rPr>
          <w:t>SOF</w:t>
        </w:r>
        <w:r w:rsidRPr="001676C2">
          <w:rPr>
            <w:rStyle w:val="Hyperlink"/>
            <w:rFonts w:asciiTheme="minorHAnsi" w:hAnsiTheme="minorHAnsi"/>
            <w:sz w:val="24"/>
            <w:szCs w:val="24"/>
          </w:rPr>
          <w:t>-</w:t>
        </w:r>
        <w:r w:rsidRPr="001676C2">
          <w:rPr>
            <w:rStyle w:val="Hyperlink"/>
            <w:rFonts w:asciiTheme="minorHAnsi" w:hAnsiTheme="minorHAnsi"/>
            <w:sz w:val="24"/>
            <w:szCs w:val="24"/>
            <w:lang w:val="en-US"/>
          </w:rPr>
          <w:t>NETWORKS</w:t>
        </w:r>
        <w:r w:rsidRPr="001676C2">
          <w:rPr>
            <w:rStyle w:val="Hyperlink"/>
            <w:rFonts w:asciiTheme="minorHAnsi" w:hAnsiTheme="minorHAnsi"/>
            <w:sz w:val="24"/>
            <w:szCs w:val="24"/>
          </w:rPr>
          <w:t>@</w:t>
        </w:r>
        <w:proofErr w:type="spellStart"/>
        <w:r w:rsidRPr="001676C2">
          <w:rPr>
            <w:rStyle w:val="Hyperlink"/>
            <w:rFonts w:asciiTheme="minorHAnsi" w:hAnsiTheme="minorHAnsi"/>
            <w:sz w:val="24"/>
            <w:szCs w:val="24"/>
            <w:lang w:val="en-US"/>
          </w:rPr>
          <w:t>ec</w:t>
        </w:r>
        <w:proofErr w:type="spellEnd"/>
        <w:r w:rsidRPr="001676C2">
          <w:rPr>
            <w:rStyle w:val="Hyperlink"/>
            <w:rFonts w:asciiTheme="minorHAnsi" w:hAnsiTheme="minorHAnsi"/>
            <w:sz w:val="24"/>
            <w:szCs w:val="24"/>
          </w:rPr>
          <w:t>.</w:t>
        </w:r>
        <w:proofErr w:type="spellStart"/>
        <w:r w:rsidRPr="001676C2">
          <w:rPr>
            <w:rStyle w:val="Hyperlink"/>
            <w:rFonts w:asciiTheme="minorHAnsi" w:hAnsiTheme="minorHAnsi"/>
            <w:sz w:val="24"/>
            <w:szCs w:val="24"/>
            <w:lang w:val="en-US"/>
          </w:rPr>
          <w:t>europa</w:t>
        </w:r>
        <w:proofErr w:type="spellEnd"/>
        <w:r w:rsidRPr="001676C2">
          <w:rPr>
            <w:rStyle w:val="Hyperlink"/>
            <w:rFonts w:asciiTheme="minorHAnsi" w:hAnsiTheme="minorHAnsi"/>
            <w:sz w:val="24"/>
            <w:szCs w:val="24"/>
          </w:rPr>
          <w:t>.</w:t>
        </w:r>
        <w:proofErr w:type="spellStart"/>
        <w:r w:rsidRPr="001676C2">
          <w:rPr>
            <w:rStyle w:val="Hyperlink"/>
            <w:rFonts w:asciiTheme="minorHAnsi" w:hAnsiTheme="minorHAnsi"/>
            <w:sz w:val="24"/>
            <w:szCs w:val="24"/>
            <w:lang w:val="en-US"/>
          </w:rPr>
          <w:t>eu</w:t>
        </w:r>
        <w:proofErr w:type="spellEnd"/>
      </w:hyperlink>
    </w:p>
    <w:p w:rsidR="0047363F" w:rsidRPr="004D6E52" w:rsidRDefault="0047363F" w:rsidP="00483F86">
      <w:pPr>
        <w:pStyle w:val="Text1"/>
        <w:spacing w:after="0"/>
        <w:ind w:left="720"/>
        <w:rPr>
          <w:rFonts w:asciiTheme="minorHAnsi" w:hAnsiTheme="minorHAnsi"/>
          <w:i/>
          <w:sz w:val="24"/>
        </w:rPr>
      </w:pPr>
    </w:p>
    <w:p w:rsidR="0047363F" w:rsidRDefault="00A00B6B" w:rsidP="00483F86">
      <w:pPr>
        <w:spacing w:after="0"/>
        <w:rPr>
          <w:lang w:val="en-US"/>
        </w:rPr>
      </w:pPr>
      <w:r>
        <w:t>Документи:</w:t>
      </w:r>
    </w:p>
    <w:p w:rsidR="00483F86" w:rsidRDefault="00483F86" w:rsidP="00483F86">
      <w:pPr>
        <w:spacing w:after="0"/>
        <w:rPr>
          <w:lang w:val="en-US"/>
        </w:rPr>
      </w:pPr>
    </w:p>
    <w:p w:rsidR="00483F86" w:rsidRDefault="001D3BA1" w:rsidP="00483F86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lang w:val="en-US"/>
        </w:rPr>
      </w:pPr>
      <w:hyperlink r:id="rId12" w:history="1">
        <w:r w:rsidR="00483F86" w:rsidRPr="002348BD">
          <w:rPr>
            <w:rStyle w:val="Hyperlink"/>
            <w:rFonts w:asciiTheme="minorHAnsi" w:hAnsiTheme="minorHAnsi"/>
            <w:sz w:val="24"/>
            <w:lang w:val="en-US"/>
          </w:rPr>
          <w:t>https://ec.europa.eu/bulgaria/events/pokana-za-predstaviane-na-predlozhenia-comm-sof-ed-2018-2020_bg</w:t>
        </w:r>
      </w:hyperlink>
    </w:p>
    <w:p w:rsidR="00483F86" w:rsidRPr="00483F86" w:rsidRDefault="00483F86" w:rsidP="00483F86">
      <w:pPr>
        <w:spacing w:after="0"/>
        <w:rPr>
          <w:lang w:val="en-US"/>
        </w:rPr>
      </w:pPr>
    </w:p>
    <w:p w:rsidR="00B02B5D" w:rsidRDefault="00B02B5D" w:rsidP="00483F86">
      <w:pPr>
        <w:spacing w:after="0"/>
        <w:ind w:firstLine="720"/>
      </w:pPr>
      <w:r>
        <w:rPr>
          <w:rFonts w:asciiTheme="minorHAnsi" w:hAnsiTheme="minorHAnsi"/>
          <w:sz w:val="24"/>
        </w:rPr>
        <w:t>П</w:t>
      </w:r>
      <w:r w:rsidRPr="004D6E52">
        <w:rPr>
          <w:rFonts w:asciiTheme="minorHAnsi" w:hAnsiTheme="minorHAnsi"/>
          <w:sz w:val="24"/>
        </w:rPr>
        <w:t>окана за представяне на предложения</w:t>
      </w:r>
    </w:p>
    <w:p w:rsidR="00B02B5D" w:rsidRPr="004D6E52" w:rsidRDefault="00B02B5D" w:rsidP="00483F86">
      <w:pPr>
        <w:pStyle w:val="Text1"/>
        <w:spacing w:before="240" w:after="0"/>
        <w:ind w:left="72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>Приложение 1 — формуляр за заявление, включително контролен списък с приложенията към него: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 xml:space="preserve">- Приложение А </w:t>
      </w:r>
      <w:r w:rsidRPr="004D6E52">
        <w:tab/>
      </w:r>
      <w:r w:rsidRPr="004D6E52">
        <w:rPr>
          <w:rFonts w:asciiTheme="minorHAnsi" w:hAnsiTheme="minorHAnsi"/>
          <w:sz w:val="24"/>
        </w:rPr>
        <w:t>Прогнозен бюджет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 xml:space="preserve">- Приложение Б </w:t>
      </w:r>
      <w:r w:rsidRPr="004D6E52">
        <w:tab/>
      </w:r>
      <w:r w:rsidRPr="004D6E52">
        <w:rPr>
          <w:rFonts w:asciiTheme="minorHAnsi" w:hAnsiTheme="minorHAnsi"/>
          <w:sz w:val="24"/>
        </w:rPr>
        <w:t>Клетвена декларация</w:t>
      </w:r>
    </w:p>
    <w:p w:rsidR="00B02B5D" w:rsidRPr="009B76C5" w:rsidRDefault="00B02B5D" w:rsidP="00483F86">
      <w:pPr>
        <w:pStyle w:val="Text1"/>
        <w:spacing w:before="240" w:after="0"/>
        <w:ind w:left="72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>Приложение 2 — Образец на рамково споразумение за партньорство с приложенията към него:</w:t>
      </w:r>
      <w:r w:rsidR="009B76C5">
        <w:rPr>
          <w:rFonts w:asciiTheme="minorHAnsi" w:hAnsiTheme="minorHAnsi"/>
          <w:sz w:val="24"/>
        </w:rPr>
        <w:t xml:space="preserve"> (приложение </w:t>
      </w:r>
      <w:r w:rsidR="009B76C5">
        <w:rPr>
          <w:rFonts w:asciiTheme="minorHAnsi" w:hAnsiTheme="minorHAnsi"/>
          <w:sz w:val="24"/>
          <w:lang w:val="en-US"/>
        </w:rPr>
        <w:t>II</w:t>
      </w:r>
      <w:r w:rsidR="009B76C5" w:rsidRPr="009B76C5">
        <w:rPr>
          <w:rFonts w:asciiTheme="minorHAnsi" w:hAnsiTheme="minorHAnsi"/>
          <w:sz w:val="24"/>
        </w:rPr>
        <w:t xml:space="preserve"> </w:t>
      </w:r>
      <w:r w:rsidR="009B76C5">
        <w:rPr>
          <w:rFonts w:asciiTheme="minorHAnsi" w:hAnsiTheme="minorHAnsi"/>
          <w:sz w:val="24"/>
        </w:rPr>
        <w:t>се съдържа в този файл).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 xml:space="preserve">- Приложение I </w:t>
      </w:r>
      <w:r w:rsidRPr="004D6E52">
        <w:tab/>
      </w:r>
      <w:r w:rsidRPr="004D6E52">
        <w:rPr>
          <w:rFonts w:asciiTheme="minorHAnsi" w:hAnsiTheme="minorHAnsi"/>
          <w:sz w:val="24"/>
        </w:rPr>
        <w:t xml:space="preserve">План за действие 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 xml:space="preserve">- Приложение II      </w:t>
      </w:r>
      <w:r w:rsidRPr="004D6E52">
        <w:tab/>
      </w:r>
      <w:r w:rsidRPr="004D6E52">
        <w:rPr>
          <w:rFonts w:asciiTheme="minorHAnsi" w:hAnsiTheme="minorHAnsi"/>
          <w:sz w:val="24"/>
        </w:rPr>
        <w:t>Общи условия („общите условия“)</w:t>
      </w:r>
    </w:p>
    <w:p w:rsidR="00B02B5D" w:rsidRPr="004D6E52" w:rsidRDefault="00A2318F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- </w:t>
      </w:r>
      <w:r w:rsidR="00B02B5D" w:rsidRPr="004D6E52">
        <w:rPr>
          <w:rFonts w:asciiTheme="minorHAnsi" w:hAnsiTheme="minorHAnsi"/>
          <w:sz w:val="24"/>
        </w:rPr>
        <w:t>Приложение </w:t>
      </w:r>
      <w:proofErr w:type="spellStart"/>
      <w:r w:rsidR="00B02B5D" w:rsidRPr="004D6E52">
        <w:rPr>
          <w:rFonts w:asciiTheme="minorHAnsi" w:hAnsiTheme="minorHAnsi"/>
          <w:sz w:val="24"/>
        </w:rPr>
        <w:t>ІІIа</w:t>
      </w:r>
      <w:proofErr w:type="spellEnd"/>
      <w:r w:rsidR="00B02B5D" w:rsidRPr="004D6E52">
        <w:rPr>
          <w:rFonts w:asciiTheme="minorHAnsi" w:hAnsiTheme="minorHAnsi"/>
          <w:sz w:val="24"/>
        </w:rPr>
        <w:t xml:space="preserve">  </w:t>
      </w:r>
      <w:r w:rsidR="00B02B5D" w:rsidRPr="004D6E52">
        <w:tab/>
      </w:r>
      <w:r w:rsidR="00B02B5D" w:rsidRPr="004D6E52">
        <w:rPr>
          <w:rFonts w:asciiTheme="minorHAnsi" w:hAnsiTheme="minorHAnsi"/>
          <w:sz w:val="24"/>
        </w:rPr>
        <w:t>Образец на специфично споразумение за отпускане на безвъзмездни средства за безвъзмездни средства под формата на еднократни суми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>- Приложение </w:t>
      </w:r>
      <w:proofErr w:type="spellStart"/>
      <w:r w:rsidRPr="004D6E52">
        <w:rPr>
          <w:rFonts w:asciiTheme="minorHAnsi" w:hAnsiTheme="minorHAnsi"/>
          <w:sz w:val="24"/>
        </w:rPr>
        <w:t>ІІIб</w:t>
      </w:r>
      <w:proofErr w:type="spellEnd"/>
      <w:r w:rsidRPr="004D6E52">
        <w:rPr>
          <w:rFonts w:asciiTheme="minorHAnsi" w:hAnsiTheme="minorHAnsi"/>
          <w:sz w:val="24"/>
        </w:rPr>
        <w:t xml:space="preserve"> </w:t>
      </w:r>
      <w:r w:rsidRPr="004D6E52">
        <w:tab/>
      </w:r>
      <w:r w:rsidRPr="004D6E52">
        <w:rPr>
          <w:rFonts w:asciiTheme="minorHAnsi" w:hAnsiTheme="minorHAnsi"/>
          <w:sz w:val="24"/>
        </w:rPr>
        <w:t>Образец на специфично споразумение за отпускане на безвъзмездни средства за безвъзмездни средства под формата на възстановяване на действително направени допустими разходи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lastRenderedPageBreak/>
        <w:t>- Приложение </w:t>
      </w:r>
      <w:proofErr w:type="spellStart"/>
      <w:r w:rsidRPr="004D6E52">
        <w:rPr>
          <w:rFonts w:asciiTheme="minorHAnsi" w:hAnsiTheme="minorHAnsi"/>
          <w:sz w:val="24"/>
        </w:rPr>
        <w:t>IIIв</w:t>
      </w:r>
      <w:proofErr w:type="spellEnd"/>
      <w:r w:rsidRPr="004D6E52">
        <w:rPr>
          <w:rFonts w:asciiTheme="minorHAnsi" w:hAnsiTheme="minorHAnsi"/>
          <w:sz w:val="24"/>
        </w:rPr>
        <w:t xml:space="preserve"> </w:t>
      </w:r>
      <w:r w:rsidRPr="004D6E52">
        <w:tab/>
      </w:r>
      <w:r w:rsidRPr="004D6E52">
        <w:rPr>
          <w:rFonts w:asciiTheme="minorHAnsi" w:hAnsiTheme="minorHAnsi"/>
          <w:sz w:val="24"/>
        </w:rPr>
        <w:t>Образец на специфично споразумение за отпускане на безвъзмездни средства за безвъзмездни средства под формата на еднократни суми и под формата на възстановяване на действително направени допустими разходи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>- Приложение IV</w:t>
      </w:r>
      <w:r w:rsidRPr="004D6E52">
        <w:tab/>
      </w:r>
      <w:r w:rsidRPr="004D6E52">
        <w:rPr>
          <w:rFonts w:asciiTheme="minorHAnsi" w:hAnsiTheme="minorHAnsi"/>
          <w:sz w:val="24"/>
        </w:rPr>
        <w:t>Образец на окончателен технически доклад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>- Приложение V</w:t>
      </w:r>
      <w:r w:rsidRPr="004D6E52">
        <w:tab/>
      </w:r>
      <w:r w:rsidRPr="004D6E52">
        <w:rPr>
          <w:rFonts w:asciiTheme="minorHAnsi" w:hAnsiTheme="minorHAnsi"/>
          <w:sz w:val="24"/>
        </w:rPr>
        <w:t>Образец на окончателен финансов отчет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 xml:space="preserve">- </w:t>
      </w:r>
      <w:r w:rsidRPr="004D6E52">
        <w:rPr>
          <w:rFonts w:asciiTheme="minorHAnsi" w:hAnsiTheme="minorHAnsi"/>
          <w:i/>
          <w:sz w:val="24"/>
        </w:rPr>
        <w:t>Приложения VI и VII не са от значение в контекста на настоящата покана</w:t>
      </w:r>
    </w:p>
    <w:p w:rsidR="00B02B5D" w:rsidRPr="004D6E52" w:rsidRDefault="00B02B5D" w:rsidP="00483F86">
      <w:pPr>
        <w:pStyle w:val="Text1"/>
        <w:spacing w:before="240" w:after="0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>- Приложение </w:t>
      </w:r>
      <w:proofErr w:type="spellStart"/>
      <w:r w:rsidRPr="004D6E52">
        <w:rPr>
          <w:rFonts w:asciiTheme="minorHAnsi" w:hAnsiTheme="minorHAnsi"/>
          <w:sz w:val="24"/>
        </w:rPr>
        <w:t>VIIIa</w:t>
      </w:r>
      <w:proofErr w:type="spellEnd"/>
      <w:r w:rsidRPr="004D6E52">
        <w:rPr>
          <w:rFonts w:asciiTheme="minorHAnsi" w:hAnsiTheme="minorHAnsi"/>
          <w:sz w:val="24"/>
        </w:rPr>
        <w:t xml:space="preserve">        </w:t>
      </w:r>
      <w:r w:rsidRPr="004D6E52">
        <w:tab/>
      </w:r>
      <w:r w:rsidRPr="004D6E52">
        <w:rPr>
          <w:rFonts w:asciiTheme="minorHAnsi" w:hAnsiTheme="minorHAnsi"/>
          <w:sz w:val="24"/>
        </w:rPr>
        <w:t>Образец на годишен комуникационен план</w:t>
      </w:r>
    </w:p>
    <w:p w:rsidR="00B02B5D" w:rsidRPr="004F6010" w:rsidRDefault="00B02B5D" w:rsidP="00483F86">
      <w:pPr>
        <w:pStyle w:val="Text1"/>
        <w:tabs>
          <w:tab w:val="clear" w:pos="2160"/>
        </w:tabs>
        <w:spacing w:after="0"/>
        <w:ind w:left="1418"/>
        <w:rPr>
          <w:rFonts w:asciiTheme="minorHAnsi" w:hAnsiTheme="minorHAnsi"/>
          <w:sz w:val="24"/>
          <w:szCs w:val="24"/>
        </w:rPr>
      </w:pPr>
      <w:r w:rsidRPr="004D6E52">
        <w:rPr>
          <w:rFonts w:asciiTheme="minorHAnsi" w:hAnsiTheme="minorHAnsi"/>
          <w:sz w:val="24"/>
        </w:rPr>
        <w:t>- Приложение </w:t>
      </w:r>
      <w:proofErr w:type="spellStart"/>
      <w:r w:rsidRPr="004D6E52">
        <w:rPr>
          <w:rFonts w:asciiTheme="minorHAnsi" w:hAnsiTheme="minorHAnsi"/>
          <w:sz w:val="24"/>
        </w:rPr>
        <w:t>VIIIб</w:t>
      </w:r>
      <w:proofErr w:type="spellEnd"/>
      <w:r w:rsidRPr="004D6E52">
        <w:rPr>
          <w:rFonts w:asciiTheme="minorHAnsi" w:hAnsiTheme="minorHAnsi"/>
          <w:sz w:val="24"/>
        </w:rPr>
        <w:t xml:space="preserve">    </w:t>
      </w:r>
      <w:r w:rsidR="00590451">
        <w:rPr>
          <w:rFonts w:asciiTheme="minorHAnsi" w:hAnsiTheme="minorHAnsi"/>
          <w:sz w:val="24"/>
        </w:rPr>
        <w:tab/>
      </w:r>
      <w:r w:rsidR="00590451">
        <w:rPr>
          <w:rFonts w:asciiTheme="minorHAnsi" w:hAnsiTheme="minorHAnsi"/>
          <w:sz w:val="24"/>
        </w:rPr>
        <w:tab/>
      </w:r>
      <w:r w:rsidRPr="004D6E52">
        <w:rPr>
          <w:rFonts w:asciiTheme="minorHAnsi" w:hAnsiTheme="minorHAnsi"/>
          <w:sz w:val="24"/>
        </w:rPr>
        <w:t>Образец на прогнозен бюджет за годишните комуникационни планове</w:t>
      </w:r>
    </w:p>
    <w:p w:rsidR="00B02B5D" w:rsidRDefault="00B02B5D" w:rsidP="00483F86">
      <w:pPr>
        <w:spacing w:after="0"/>
      </w:pPr>
    </w:p>
    <w:p w:rsidR="003E27DC" w:rsidRDefault="003E27DC" w:rsidP="00483F86">
      <w:pPr>
        <w:spacing w:after="0"/>
      </w:pPr>
    </w:p>
    <w:sectPr w:rsidR="003E27D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A1" w:rsidRDefault="001D3BA1" w:rsidP="005C3AD1">
      <w:pPr>
        <w:spacing w:after="0"/>
      </w:pPr>
      <w:r>
        <w:separator/>
      </w:r>
    </w:p>
  </w:endnote>
  <w:endnote w:type="continuationSeparator" w:id="0">
    <w:p w:rsidR="001D3BA1" w:rsidRDefault="001D3BA1" w:rsidP="005C3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A1" w:rsidRDefault="001D3BA1" w:rsidP="005C3AD1">
      <w:pPr>
        <w:spacing w:after="0"/>
      </w:pPr>
      <w:r>
        <w:separator/>
      </w:r>
    </w:p>
  </w:footnote>
  <w:footnote w:type="continuationSeparator" w:id="0">
    <w:p w:rsidR="001D3BA1" w:rsidRDefault="001D3BA1" w:rsidP="005C3A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AB" w:rsidRPr="004D6FAB" w:rsidRDefault="004D6FAB">
    <w:pPr>
      <w:pStyle w:val="Header"/>
      <w:rPr>
        <w:sz w:val="20"/>
        <w:lang w:val="en-US"/>
      </w:rPr>
    </w:pPr>
    <w:r w:rsidRPr="004D6FAB">
      <w:rPr>
        <w:sz w:val="20"/>
        <w:lang w:val="en-US"/>
      </w:rPr>
      <w:t>News EDICS Call 2018-2020</w:t>
    </w:r>
  </w:p>
  <w:p w:rsidR="004D6FAB" w:rsidRPr="004D6FAB" w:rsidRDefault="004D6FAB">
    <w:pPr>
      <w:pStyle w:val="Header"/>
      <w:rPr>
        <w:sz w:val="20"/>
        <w:lang w:val="en-US"/>
      </w:rPr>
    </w:pPr>
    <w:r w:rsidRPr="004D6FAB">
      <w:rPr>
        <w:sz w:val="20"/>
        <w:lang w:val="en-US"/>
      </w:rPr>
      <w:t>Sofia, 07.07.2017</w:t>
    </w:r>
  </w:p>
  <w:p w:rsidR="004D6FAB" w:rsidRDefault="004D6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4A9"/>
    <w:multiLevelType w:val="hybridMultilevel"/>
    <w:tmpl w:val="4D447778"/>
    <w:lvl w:ilvl="0" w:tplc="B4989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D0E9F"/>
    <w:multiLevelType w:val="hybridMultilevel"/>
    <w:tmpl w:val="46882F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0F"/>
    <w:rsid w:val="00023A69"/>
    <w:rsid w:val="000E0256"/>
    <w:rsid w:val="000F0640"/>
    <w:rsid w:val="000F3791"/>
    <w:rsid w:val="00141166"/>
    <w:rsid w:val="00144A31"/>
    <w:rsid w:val="001676C2"/>
    <w:rsid w:val="00171067"/>
    <w:rsid w:val="001912A0"/>
    <w:rsid w:val="001C6A92"/>
    <w:rsid w:val="001D046E"/>
    <w:rsid w:val="001D1AE7"/>
    <w:rsid w:val="001D3BA1"/>
    <w:rsid w:val="001F137A"/>
    <w:rsid w:val="00281D98"/>
    <w:rsid w:val="00376E45"/>
    <w:rsid w:val="003E27DC"/>
    <w:rsid w:val="0047363F"/>
    <w:rsid w:val="00475CF3"/>
    <w:rsid w:val="00483F86"/>
    <w:rsid w:val="004D6FAB"/>
    <w:rsid w:val="00590451"/>
    <w:rsid w:val="005C3AD1"/>
    <w:rsid w:val="006B0663"/>
    <w:rsid w:val="00710DE4"/>
    <w:rsid w:val="00781D52"/>
    <w:rsid w:val="007B6786"/>
    <w:rsid w:val="00800D56"/>
    <w:rsid w:val="00886BEC"/>
    <w:rsid w:val="009759F7"/>
    <w:rsid w:val="009B76C5"/>
    <w:rsid w:val="00A00B6B"/>
    <w:rsid w:val="00A2318F"/>
    <w:rsid w:val="00B02B5D"/>
    <w:rsid w:val="00BC73AD"/>
    <w:rsid w:val="00BE4FB9"/>
    <w:rsid w:val="00C14CD7"/>
    <w:rsid w:val="00C16106"/>
    <w:rsid w:val="00C40E8B"/>
    <w:rsid w:val="00D37449"/>
    <w:rsid w:val="00D5250B"/>
    <w:rsid w:val="00EA520F"/>
    <w:rsid w:val="00E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D1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C3AD1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3AD1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"/>
    <w:link w:val="1"/>
    <w:unhideWhenUsed/>
    <w:rsid w:val="005C3AD1"/>
    <w:rPr>
      <w:vertAlign w:val="superscript"/>
    </w:rPr>
  </w:style>
  <w:style w:type="character" w:styleId="Hyperlink">
    <w:name w:val="Hyperlink"/>
    <w:rsid w:val="005C3AD1"/>
    <w:rPr>
      <w:rFonts w:cs="Times New Roman"/>
      <w:color w:val="0000FF"/>
      <w:u w:val="single"/>
    </w:rPr>
  </w:style>
  <w:style w:type="paragraph" w:customStyle="1" w:styleId="1">
    <w:name w:val="1"/>
    <w:basedOn w:val="Normal"/>
    <w:link w:val="FootnoteReference"/>
    <w:qFormat/>
    <w:rsid w:val="005C3AD1"/>
    <w:pPr>
      <w:spacing w:after="16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en-GB" w:eastAsia="en-US" w:bidi="ar-SA"/>
    </w:rPr>
  </w:style>
  <w:style w:type="paragraph" w:customStyle="1" w:styleId="Text1">
    <w:name w:val="Text 1"/>
    <w:basedOn w:val="Normal"/>
    <w:link w:val="Text1Char"/>
    <w:rsid w:val="00B02B5D"/>
    <w:pPr>
      <w:tabs>
        <w:tab w:val="left" w:pos="2160"/>
      </w:tabs>
      <w:ind w:left="1440"/>
    </w:pPr>
  </w:style>
  <w:style w:type="character" w:customStyle="1" w:styleId="Text1Char">
    <w:name w:val="Text 1 Char"/>
    <w:link w:val="Text1"/>
    <w:rsid w:val="00B02B5D"/>
    <w:rPr>
      <w:rFonts w:ascii="Times New Roman" w:eastAsia="Times New Roman" w:hAnsi="Times New Roman" w:cs="Times New Roman"/>
      <w:sz w:val="28"/>
      <w:szCs w:val="20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4D6FA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6FAB"/>
    <w:rPr>
      <w:rFonts w:ascii="Times New Roman" w:eastAsia="Times New Roman" w:hAnsi="Times New Roman" w:cs="Times New Roman"/>
      <w:sz w:val="28"/>
      <w:szCs w:val="20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4D6FA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6FAB"/>
    <w:rPr>
      <w:rFonts w:ascii="Times New Roman" w:eastAsia="Times New Roman" w:hAnsi="Times New Roman" w:cs="Times New Roman"/>
      <w:sz w:val="28"/>
      <w:szCs w:val="20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AB"/>
    <w:rPr>
      <w:rFonts w:ascii="Tahoma" w:eastAsia="Times New Roman" w:hAnsi="Tahoma" w:cs="Tahoma"/>
      <w:sz w:val="16"/>
      <w:szCs w:val="16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B76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D1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C3AD1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3AD1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"/>
    <w:link w:val="1"/>
    <w:unhideWhenUsed/>
    <w:rsid w:val="005C3AD1"/>
    <w:rPr>
      <w:vertAlign w:val="superscript"/>
    </w:rPr>
  </w:style>
  <w:style w:type="character" w:styleId="Hyperlink">
    <w:name w:val="Hyperlink"/>
    <w:rsid w:val="005C3AD1"/>
    <w:rPr>
      <w:rFonts w:cs="Times New Roman"/>
      <w:color w:val="0000FF"/>
      <w:u w:val="single"/>
    </w:rPr>
  </w:style>
  <w:style w:type="paragraph" w:customStyle="1" w:styleId="1">
    <w:name w:val="1"/>
    <w:basedOn w:val="Normal"/>
    <w:link w:val="FootnoteReference"/>
    <w:qFormat/>
    <w:rsid w:val="005C3AD1"/>
    <w:pPr>
      <w:spacing w:after="16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en-GB" w:eastAsia="en-US" w:bidi="ar-SA"/>
    </w:rPr>
  </w:style>
  <w:style w:type="paragraph" w:customStyle="1" w:styleId="Text1">
    <w:name w:val="Text 1"/>
    <w:basedOn w:val="Normal"/>
    <w:link w:val="Text1Char"/>
    <w:rsid w:val="00B02B5D"/>
    <w:pPr>
      <w:tabs>
        <w:tab w:val="left" w:pos="2160"/>
      </w:tabs>
      <w:ind w:left="1440"/>
    </w:pPr>
  </w:style>
  <w:style w:type="character" w:customStyle="1" w:styleId="Text1Char">
    <w:name w:val="Text 1 Char"/>
    <w:link w:val="Text1"/>
    <w:rsid w:val="00B02B5D"/>
    <w:rPr>
      <w:rFonts w:ascii="Times New Roman" w:eastAsia="Times New Roman" w:hAnsi="Times New Roman" w:cs="Times New Roman"/>
      <w:sz w:val="28"/>
      <w:szCs w:val="20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4D6FA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6FAB"/>
    <w:rPr>
      <w:rFonts w:ascii="Times New Roman" w:eastAsia="Times New Roman" w:hAnsi="Times New Roman" w:cs="Times New Roman"/>
      <w:sz w:val="28"/>
      <w:szCs w:val="20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4D6FA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6FAB"/>
    <w:rPr>
      <w:rFonts w:ascii="Times New Roman" w:eastAsia="Times New Roman" w:hAnsi="Times New Roman" w:cs="Times New Roman"/>
      <w:sz w:val="28"/>
      <w:szCs w:val="20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AB"/>
    <w:rPr>
      <w:rFonts w:ascii="Tahoma" w:eastAsia="Times New Roman" w:hAnsi="Tahoma" w:cs="Tahoma"/>
      <w:sz w:val="16"/>
      <w:szCs w:val="16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B7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bulgaria/events/pokana-za-predstaviane-na-predlozhenia-comm-sof-ed-2018-2020_b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c.europa.eu/bulgaria/events/pokana-za-predstaviane-na-predlozhenia-comm-sof-ed-2018-2020_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M-REP-SOF-NETWORKS@ec.europ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bulgar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 Esen (COMM-SOFIA)</dc:creator>
  <cp:lastModifiedBy>Office</cp:lastModifiedBy>
  <cp:revision>2</cp:revision>
  <dcterms:created xsi:type="dcterms:W3CDTF">2017-06-09T13:10:00Z</dcterms:created>
  <dcterms:modified xsi:type="dcterms:W3CDTF">2017-06-09T13:10:00Z</dcterms:modified>
</cp:coreProperties>
</file>